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8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907"/>
        <w:gridCol w:w="9802"/>
        <w:gridCol w:w="1099"/>
        <w:gridCol w:w="1012"/>
        <w:gridCol w:w="976"/>
        <w:gridCol w:w="872"/>
      </w:tblGrid>
      <w:tr w:rsidR="000A78C9">
        <w:trPr>
          <w:trHeight w:val="735"/>
        </w:trPr>
        <w:tc>
          <w:tcPr>
            <w:tcW w:w="15284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A78C9" w:rsidRDefault="008F63A7" w:rsidP="008F63A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附件：</w:t>
            </w:r>
            <w:bookmarkStart w:id="0" w:name="_GoBack"/>
            <w:bookmarkEnd w:id="0"/>
          </w:p>
        </w:tc>
      </w:tr>
      <w:tr w:rsidR="000A78C9">
        <w:trPr>
          <w:trHeight w:val="6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产品名称</w:t>
            </w:r>
          </w:p>
        </w:tc>
        <w:tc>
          <w:tcPr>
            <w:tcW w:w="9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参  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总价</w:t>
            </w:r>
          </w:p>
        </w:tc>
      </w:tr>
      <w:tr w:rsidR="000A78C9">
        <w:trPr>
          <w:trHeight w:val="8175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服务器</w:t>
            </w:r>
          </w:p>
        </w:tc>
        <w:tc>
          <w:tcPr>
            <w:tcW w:w="9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1.规格：19英寸工业标准4U机架式服务器。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2.★芯片组：Intel C602芯片组，集成16MB缓存显示控制器，采用先进的UEFI替代传统的BIOS，模块化设计，至少支持未来三代处理器升级不需要更换主机箱，只替换新的处理器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3.★系统容错：系统出现故障时，8路系统可分割为两个四路系统，隔离出故障的4路系统，另外的四路系统可以正常运行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4.处理器：2*Intel Xeon E7-8855 V4 2.2GHz主频的18核处理器，三级缓存≥45MB，要求支持8颗Intel XeonMP E7系列处理器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5.内存：8*16GB R-ECC 1866MHz DDR4内存，4颗CPU时必须确保出厂配置96个内存插槽或8颗CPU时必须确保出厂配置192个内存插槽；每颗CPU与24个内存插槽集成在同一主板上形成独立计算模块，可插拔模块化设计，最大可扩展至8路192个内存插槽(≥12TB内存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6.内存保护技术：要求支持支持四位纠错技术(Chipkill)、内存镜像、内存冗余位校验ECC校验，内存热备技术，内存页隔离，高级内存恢复技术, 双设备数据更正DDDC(Double Device Data Correction)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7.硬盘：4*300GB 15K SAS热插拔2.5寸硬盘，最大可扩展至32块1.8寸硬盘或16块2.5寸硬盘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8.高IOPS SSD支持：支持最大12.8TB内存DIMM直插eXFlash SSD硬盘，同时支持大容量PCI-E SSD硬盘，提供≥300K IOPS读写能力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9.RAID功能：配置基于12Gbps技术的双阵列控制器，配置≥1GB缓存,可支持RAID0，1，5，6，10；配备超级电容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10.GPU支持：支持NVIDIA Grid K1，K2，NVIDIA Tesla K20c及Intel协处理器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11.I/O扩展槽：最大支持≥22个全高全长PCI-E插槽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12.网卡：4个10Gb/s自适应网卡，HBA卡1块8Gb单端口光纤卡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13.配件： DVD光驱，配套机架安装导轨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14.电源：铂金电源输出功率≤900W，本次配置2颗热插拔电源，可选-48V 750W直流电源，根据客户实际负载实现 N+N冗余，最大可升级为4+4冗余电源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15.★系统维护：光通路诊断（独立供电）,前面板可视LCD显示，对CPU、内存、硬盘驱动器、电源及风扇等关键部分的潜在的故障具有提前预警能力，在断电的情况下，能够通过诊断板快速定位故障的部件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16.服务器管理：服务器监控管理系统，独立1Gb/s管理网卡，远程开关机，远程定位等；支持Windows和Redhat Linux中文导航安装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17.安全资质: 原厂商具备《信息安全服务资质》安全工程一级、具备ISO/IEC 27001信息安全管理体系（IT基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础架构服务和应用系统维护服务）认证并提供证书复印件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18.客户服务资质：服务体系应通过信息技术服务管理体系ISO/IEC20000认证和CCCS客户联络中心标准体系认证并提供证书复印件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19.★服务：原厂商3年7x24小时现场支持服务，为保证设备的可靠性服务，提供原厂针对本项目的授权原件和售后服务承诺函原件；考虑设备的兼容性，要求所有服务器及存储、配件为同一品牌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258000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774000</w:t>
            </w:r>
          </w:p>
        </w:tc>
      </w:tr>
      <w:tr w:rsidR="000A78C9">
        <w:trPr>
          <w:trHeight w:val="8175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服务器机柜</w:t>
            </w:r>
          </w:p>
        </w:tc>
        <w:tc>
          <w:tcPr>
            <w:tcW w:w="9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Style w:val="font101"/>
                <w:rFonts w:hint="default"/>
                <w:lang w:bidi="ar"/>
              </w:rPr>
              <w:t>NCB型网络服务器机柜 技术参数：</w:t>
            </w:r>
            <w:r>
              <w:rPr>
                <w:rStyle w:val="font101"/>
                <w:rFonts w:hint="default"/>
                <w:lang w:bidi="ar"/>
              </w:rPr>
              <w:br/>
              <w:t>1、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★</w:t>
            </w:r>
            <w:r>
              <w:rPr>
                <w:rStyle w:val="font101"/>
                <w:rFonts w:hint="default"/>
                <w:lang w:bidi="ar"/>
              </w:rPr>
              <w:t>符合ANSI/EIARS-310-D、DIN41491；PART1、IEC297-2、DIN41494；PART7、GB/T3047.2-92标准兼容19英寸国际标准，公制标准和ETSI标准.高度为200mm（42U），宽度600mm，深度1000cm，前后门为全冲六角孔钢质门，机柜颜色为黑色。</w:t>
            </w:r>
            <w:r>
              <w:rPr>
                <w:rStyle w:val="font101"/>
                <w:rFonts w:hint="default"/>
                <w:lang w:bidi="ar"/>
              </w:rPr>
              <w:br/>
              <w:t>2、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★</w:t>
            </w:r>
            <w:r>
              <w:rPr>
                <w:rStyle w:val="font101"/>
                <w:rFonts w:hint="default"/>
                <w:lang w:bidi="ar"/>
              </w:rPr>
              <w:t>板材通过严格的脱脂、酸洗、防锈磷化、纯水清洗后，再进行静电喷塑,喷塑厚度为80μm-100μm，符合欧洲ROHS环保标准</w:t>
            </w:r>
            <w:r>
              <w:rPr>
                <w:rStyle w:val="font101"/>
                <w:rFonts w:hint="default"/>
                <w:lang w:bidi="ar"/>
              </w:rPr>
              <w:br/>
              <w:t>3、标准配备了带有可方便拆卸透风孔的前门和双开后门， 通风面积大于80%,可拆卸的左右侧门，方便通风散热，提高网络设备运行的稳定性,良好的兼容性,完美的通风设计、全方位的操作、多方位的察看,能适应更多的服务器</w:t>
            </w:r>
            <w:r>
              <w:rPr>
                <w:rStyle w:val="font101"/>
                <w:rFonts w:hint="default"/>
                <w:lang w:bidi="ar"/>
              </w:rPr>
              <w:br/>
              <w:t>4、框架采用九折型材，特点：增强载重强度，确保产品的安全</w:t>
            </w:r>
            <w:r>
              <w:rPr>
                <w:rStyle w:val="font101"/>
                <w:rFonts w:hint="default"/>
                <w:lang w:bidi="ar"/>
              </w:rPr>
              <w:br/>
              <w:t>5、可关闭的上部、下部多处走线通道，底部大走线孔尺寸可按需调整，带有接地螺丝</w:t>
            </w:r>
            <w:r>
              <w:rPr>
                <w:rStyle w:val="font101"/>
                <w:rFonts w:hint="default"/>
                <w:lang w:bidi="ar"/>
              </w:rPr>
              <w:br/>
              <w:t>6、可选配安装底座，达到固定机柜、底部过线、底部送冷风、防鼠的要求</w:t>
            </w:r>
            <w:r>
              <w:rPr>
                <w:rStyle w:val="font101"/>
                <w:rFonts w:hint="default"/>
                <w:lang w:bidi="ar"/>
              </w:rPr>
              <w:br/>
              <w:t>7、高级机柜门锁，高效坚固的并柜连接方式</w:t>
            </w:r>
            <w:r>
              <w:rPr>
                <w:rStyle w:val="font101"/>
                <w:rFonts w:hint="default"/>
                <w:lang w:bidi="ar"/>
              </w:rPr>
              <w:br/>
              <w:t>8、可同时安装脚轮和支撑脚;结构坚固,最大静载达1000KG</w:t>
            </w:r>
            <w:r>
              <w:rPr>
                <w:rStyle w:val="font101"/>
                <w:rFonts w:hint="default"/>
                <w:lang w:bidi="ar"/>
              </w:rPr>
              <w:br/>
              <w:t>9、整体机柜为铆焊工艺，不可以分体组装</w:t>
            </w:r>
            <w:r>
              <w:rPr>
                <w:rStyle w:val="font101"/>
                <w:rFonts w:hint="default"/>
                <w:lang w:bidi="ar"/>
              </w:rPr>
              <w:br/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★</w:t>
            </w:r>
            <w:r>
              <w:rPr>
                <w:rStyle w:val="font101"/>
                <w:rFonts w:hint="default"/>
                <w:lang w:bidi="ar"/>
              </w:rPr>
              <w:t>、通过九级抗震并提供相关测试报告</w:t>
            </w:r>
            <w:r>
              <w:rPr>
                <w:rStyle w:val="font101"/>
                <w:rFonts w:hint="default"/>
                <w:lang w:bidi="ar"/>
              </w:rPr>
              <w:br/>
              <w:t>产品主要材料</w:t>
            </w:r>
            <w:r>
              <w:rPr>
                <w:rStyle w:val="font101"/>
                <w:rFonts w:hint="default"/>
                <w:lang w:bidi="ar"/>
              </w:rPr>
              <w:br/>
              <w:t>11、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★</w:t>
            </w:r>
            <w:r>
              <w:rPr>
                <w:rStyle w:val="font101"/>
                <w:rFonts w:hint="default"/>
                <w:lang w:bidi="ar"/>
              </w:rPr>
              <w:t xml:space="preserve">全部选用优质冷轧钢板，厚度：方孔条2.0mm，  侧门1.5mm  立柱1.5mm   层板1.5mm  烟灰色钢化玻璃厚度5mm   </w:t>
            </w:r>
            <w:r>
              <w:rPr>
                <w:rStyle w:val="font101"/>
                <w:rFonts w:hint="default"/>
                <w:lang w:bidi="ar"/>
              </w:rPr>
              <w:br/>
              <w:t>型号 容量(U) 宽度(mm) 深度(mm) 高度(mm) 外箱宽(m) 外箱深(m) 外箱高(m) 休积/（M3）</w:t>
            </w:r>
            <w:r>
              <w:rPr>
                <w:rStyle w:val="font101"/>
                <w:rFonts w:hint="default"/>
                <w:lang w:bidi="ar"/>
              </w:rPr>
              <w:br/>
              <w:t>NCB42-612 DDA 42U 600 1200 2000 0.65 1.25 2.0 1.65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6000</w:t>
            </w:r>
          </w:p>
        </w:tc>
      </w:tr>
      <w:tr w:rsidR="000A78C9">
        <w:trPr>
          <w:trHeight w:val="8175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正版服务器系统</w:t>
            </w:r>
          </w:p>
        </w:tc>
        <w:tc>
          <w:tcPr>
            <w:tcW w:w="9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一、★正版服务器操作系统（Windows Server 2012）操作系统数据中心版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主机和系统：服务器操作系统是最为重要和基础的通信、管理、服务平台，服务器操作系统应能够运行在64位的硬件服务器上，并且服务器操作系统应该能够具备便于快速部署和便于管理等特性。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二、从服务器操作系统可以提供的功能角度考虑，服务器操作系统应该提供以下角色和服务：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服务器管理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活动目录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DNS服务器角色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传真服务器角色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文件服务角色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网络策略和访问服务角色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打印服务角色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流媒体服务角色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虚拟化角色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Web服务器（IIS）角色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权限管理服务角色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证书服务器角色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从服务器操作系统可以提供的安全角度考虑，服务器操作系统应该提供以下功能和服务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授权管理器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BitLocker驱动器加密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加密文件系统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安全配置向导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用户帐户控制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动态访问控制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从服务器操作系统可以提供的其他功能、角色角度考虑，服务器操作系统应该提供以下功能和服务：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Disk Shadow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故障转移群集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组策略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网络负载均衡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下一代TCP/IP协议和网络组件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高级安全防火墙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可靠性和性能监视器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经过802.1X身份验证的有线和无线访问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路由和远程访问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三、系统操作中心版（含虚拟化支持）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强大的群集支持功能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支持网络负载平衡群集、服务器群集和打印服务器群集；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故障转移群集最大支持64个节点;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企业级目录服务功能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操作系统自带目录服务、目录服务应用程序模式、目录服务联合服务、目录服务迁移工具，目录服务支持从媒体安装副本、跨林信任、LDAP、密码同步；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稳定可靠的文件服务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包括内容索引、磁盘碎片整理工具、加密文件系统、文件复制服务、文件夹重定向、全球唯一标识符(GUID)分区表、Macintosh服务、共享文件夹的影子副本、区域存储网络支持、虚拟硬盘服务、卷影复制服务：可移植硬件快照;增强的REFS文件系统、重复数据消除、精简交付及修剪、存储空间支持;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对称多处理支持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16向对称多处理(SMP)支持（最大320个逻辑处理器）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RAM版本支持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支持4 TB RAM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★稳定可靠的Web与应用程序服务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操作系统同时支持.Net Framework3.0和J2EE；（由于应用程序既有J2EE开发的，又有使用.Net开发的）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更加可靠安全的服务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支持所有用户远程访问服务凭据、证书服务、凭据管理、加密文件系统、Internet验证服务、Internet连接防火墙、IPsec支持、Kerberos V5协议支持、网卡聚合功能、SMB网络访问多路径支持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★虚拟化支持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包含2个物理CPU对应不限制实例的服务器操作系统标准版许可，最大支持在包含64节点的群集上运行8000台虚拟机；（为节省软硬件投资，要求操作系统提供虚拟化功能）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远程桌面服务支持（原终端服务）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包括远程桌面管理、远程桌面服务器、远程桌面连接代理；自身提供完整的负载均衡、高可用及会话保持功能;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远程及集中管理能力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包括WINRM、WMI、Powershell、服务器统一管理工具;</w:t>
            </w:r>
          </w:p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高性能硬件卸载能力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ab/>
              <w:t>提供网络卸载和存储卸载特性支持;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spacing w:after="200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 xml:space="preserve">   套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8C9" w:rsidRDefault="00BE4D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20000</w:t>
            </w:r>
          </w:p>
        </w:tc>
      </w:tr>
    </w:tbl>
    <w:p w:rsidR="000A78C9" w:rsidRDefault="000A78C9"/>
    <w:sectPr w:rsidR="000A78C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E9D" w:rsidRDefault="00EC6E9D" w:rsidP="009C24B5">
      <w:r>
        <w:separator/>
      </w:r>
    </w:p>
  </w:endnote>
  <w:endnote w:type="continuationSeparator" w:id="0">
    <w:p w:rsidR="00EC6E9D" w:rsidRDefault="00EC6E9D" w:rsidP="009C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E9D" w:rsidRDefault="00EC6E9D" w:rsidP="009C24B5">
      <w:r>
        <w:separator/>
      </w:r>
    </w:p>
  </w:footnote>
  <w:footnote w:type="continuationSeparator" w:id="0">
    <w:p w:rsidR="00EC6E9D" w:rsidRDefault="00EC6E9D" w:rsidP="009C2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21C78"/>
    <w:rsid w:val="000A78C9"/>
    <w:rsid w:val="008F63A7"/>
    <w:rsid w:val="009C24B5"/>
    <w:rsid w:val="00BE4D76"/>
    <w:rsid w:val="00EC6E9D"/>
    <w:rsid w:val="059461E5"/>
    <w:rsid w:val="15B171FF"/>
    <w:rsid w:val="1D50197C"/>
    <w:rsid w:val="3FC11585"/>
    <w:rsid w:val="48070BC2"/>
    <w:rsid w:val="48DF443A"/>
    <w:rsid w:val="507A528B"/>
    <w:rsid w:val="52EF71C2"/>
    <w:rsid w:val="64221C78"/>
    <w:rsid w:val="72FA01B0"/>
    <w:rsid w:val="73864728"/>
    <w:rsid w:val="751B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8DB38C-9EFE-4BE3-99E3-60FD04D1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/>
      <w:outlineLvl w:val="0"/>
    </w:pPr>
    <w:rPr>
      <w:rFonts w:ascii="Tahoma" w:eastAsia="微软雅黑" w:hAnsi="Tahoma"/>
      <w:b/>
      <w:bCs/>
      <w:snapToGrid w:val="0"/>
      <w:kern w:val="0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Pr>
      <w:rFonts w:ascii="Tahoma" w:eastAsia="微软雅黑" w:hAnsi="Tahoma"/>
      <w:b/>
      <w:bCs/>
      <w:snapToGrid w:val="0"/>
      <w:kern w:val="0"/>
      <w:sz w:val="44"/>
      <w:szCs w:val="44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Wingdings 2" w:eastAsia="Wingdings 2" w:hAnsi="Wingdings 2" w:cs="Wingdings 2"/>
      <w:color w:val="000000"/>
      <w:sz w:val="20"/>
      <w:szCs w:val="20"/>
      <w:u w:val="none"/>
    </w:rPr>
  </w:style>
  <w:style w:type="character" w:customStyle="1" w:styleId="font101">
    <w:name w:val="font10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61">
    <w:name w:val="font61"/>
    <w:basedOn w:val="a0"/>
    <w:rPr>
      <w:rFonts w:ascii="Wingdings 2" w:eastAsia="Wingdings 2" w:hAnsi="Wingdings 2" w:cs="Wingdings 2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9C2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C24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C2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C24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8F63A7"/>
    <w:rPr>
      <w:sz w:val="18"/>
      <w:szCs w:val="18"/>
    </w:rPr>
  </w:style>
  <w:style w:type="character" w:customStyle="1" w:styleId="Char1">
    <w:name w:val="批注框文本 Char"/>
    <w:basedOn w:val="a0"/>
    <w:link w:val="a5"/>
    <w:rsid w:val="008F63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黑龙江胜华科技开发有限公司</dc:creator>
  <cp:lastModifiedBy>王罕</cp:lastModifiedBy>
  <cp:revision>4</cp:revision>
  <cp:lastPrinted>2017-05-04T07:56:00Z</cp:lastPrinted>
  <dcterms:created xsi:type="dcterms:W3CDTF">2017-05-04T05:53:00Z</dcterms:created>
  <dcterms:modified xsi:type="dcterms:W3CDTF">2017-05-04T07:56:00Z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